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025"/>
        <w:gridCol w:w="2342"/>
      </w:tblGrid>
      <w:tr w:rsidR="007D760A" w:rsidTr="002B1BF2">
        <w:tc>
          <w:tcPr>
            <w:tcW w:w="3750" w:type="pct"/>
            <w:tcBorders>
              <w:top w:val="nil"/>
              <w:left w:val="nil"/>
              <w:bottom w:val="nil"/>
              <w:right w:val="nil"/>
            </w:tcBorders>
            <w:tcMar>
              <w:top w:w="0" w:type="dxa"/>
              <w:left w:w="6" w:type="dxa"/>
              <w:bottom w:w="0" w:type="dxa"/>
              <w:right w:w="6" w:type="dxa"/>
            </w:tcMar>
            <w:hideMark/>
          </w:tcPr>
          <w:p w:rsidR="007D760A" w:rsidRDefault="007D760A" w:rsidP="002B1BF2">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7D760A" w:rsidRDefault="007D760A" w:rsidP="002B1BF2">
            <w:pPr>
              <w:pStyle w:val="capu1"/>
            </w:pPr>
            <w:r>
              <w:t>УТВЕРЖДЕНО</w:t>
            </w:r>
          </w:p>
          <w:p w:rsidR="007D760A" w:rsidRDefault="007D760A" w:rsidP="002B1BF2">
            <w:pPr>
              <w:pStyle w:val="cap1"/>
            </w:pPr>
            <w:hyperlink w:anchor="a1" w:tooltip="+" w:history="1">
              <w:r>
                <w:rPr>
                  <w:rStyle w:val="a3"/>
                </w:rPr>
                <w:t>Указ</w:t>
              </w:r>
            </w:hyperlink>
            <w:r>
              <w:t xml:space="preserve"> Президента </w:t>
            </w:r>
            <w:r>
              <w:br/>
              <w:t>Республики Беларусь</w:t>
            </w:r>
          </w:p>
          <w:p w:rsidR="007D760A" w:rsidRDefault="007D760A" w:rsidP="002B1BF2">
            <w:pPr>
              <w:pStyle w:val="cap1"/>
            </w:pPr>
            <w:r>
              <w:t>01.09.2010 № 450</w:t>
            </w:r>
          </w:p>
        </w:tc>
      </w:tr>
    </w:tbl>
    <w:p w:rsidR="007D760A" w:rsidRDefault="007D760A" w:rsidP="007D760A">
      <w:pPr>
        <w:pStyle w:val="titleu"/>
      </w:pPr>
      <w:bookmarkStart w:id="0" w:name="a2"/>
      <w:bookmarkEnd w:id="0"/>
      <w:r>
        <w:t>ПОЛОЖЕНИЕ</w:t>
      </w:r>
      <w:r>
        <w:br/>
        <w:t>о лицензировании отдельных видов деятельности</w:t>
      </w:r>
    </w:p>
    <w:p w:rsidR="007D760A" w:rsidRDefault="007D760A" w:rsidP="007D760A">
      <w:pPr>
        <w:pStyle w:val="chapter"/>
      </w:pPr>
      <w:r>
        <w:t>ГЛАВА 41</w:t>
      </w:r>
      <w:r>
        <w:rPr>
          <w:vertAlign w:val="superscript"/>
        </w:rPr>
        <w:t>1</w:t>
      </w:r>
      <w:r>
        <w:br/>
        <w:t>ДЕЯТЕЛЬНОСТЬ ПО ПРОВЕДЕНИЮ СУДЕБНЫХ ЭКСПЕРТИЗ</w:t>
      </w:r>
    </w:p>
    <w:p w:rsidR="007D760A" w:rsidRDefault="007D760A" w:rsidP="007D760A">
      <w:pPr>
        <w:pStyle w:val="point"/>
      </w:pPr>
      <w:r>
        <w:t>422</w:t>
      </w:r>
      <w:r>
        <w:rPr>
          <w:vertAlign w:val="superscript"/>
        </w:rPr>
        <w:t>2</w:t>
      </w:r>
      <w:r>
        <w:t>. Лицензирование деятельности по проведению судебных экспертиз (далее для целей настоящей главы – лицензируемая деятельность) осуществляется Государственным комитетом судебных экспертиз (пункт 35</w:t>
      </w:r>
      <w:r>
        <w:rPr>
          <w:vertAlign w:val="superscript"/>
        </w:rPr>
        <w:t>1</w:t>
      </w:r>
      <w:r>
        <w:t xml:space="preserve"> приложения 1 к настоящему Положению).</w:t>
      </w:r>
    </w:p>
    <w:p w:rsidR="007D760A" w:rsidRDefault="007D760A" w:rsidP="007D760A">
      <w:pPr>
        <w:pStyle w:val="point"/>
      </w:pPr>
      <w:r>
        <w:t>422</w:t>
      </w:r>
      <w:r>
        <w:rPr>
          <w:vertAlign w:val="superscript"/>
        </w:rPr>
        <w:t>3</w:t>
      </w:r>
      <w:r>
        <w:t>. Для целей настоящей главы и пункта 35</w:t>
      </w:r>
      <w:r>
        <w:rPr>
          <w:vertAlign w:val="superscript"/>
        </w:rPr>
        <w:t>1</w:t>
      </w:r>
      <w:r>
        <w:t xml:space="preserve"> приложения 1 к настоящему Положению используются термины и их определения в значениях, установленных </w:t>
      </w:r>
      <w:hyperlink r:id="rId4" w:anchor="a1" w:tooltip="+" w:history="1">
        <w:r>
          <w:rPr>
            <w:rStyle w:val="a3"/>
          </w:rPr>
          <w:t>Законом</w:t>
        </w:r>
      </w:hyperlink>
      <w:r>
        <w:t xml:space="preserve"> Республики Беларусь от 18 декабря 2019 г. № 281-З «О судебно-экспертной деятельности».</w:t>
      </w:r>
    </w:p>
    <w:p w:rsidR="007D760A" w:rsidRDefault="007D760A" w:rsidP="007D760A">
      <w:pPr>
        <w:pStyle w:val="point"/>
      </w:pPr>
      <w:r>
        <w:t>422</w:t>
      </w:r>
      <w:r>
        <w:rPr>
          <w:vertAlign w:val="superscript"/>
        </w:rPr>
        <w:t>4</w:t>
      </w:r>
      <w:r>
        <w:t>. Не требуется получения лицензии для осуществления деятельности по проведению судебных экспертиз государственным судебно-экспертным организациям, а также в случаях, определенных законодательными актами.</w:t>
      </w:r>
    </w:p>
    <w:p w:rsidR="007D760A" w:rsidRDefault="007D760A" w:rsidP="007D760A">
      <w:pPr>
        <w:pStyle w:val="point"/>
      </w:pPr>
      <w:r>
        <w:t>422</w:t>
      </w:r>
      <w:r>
        <w:rPr>
          <w:vertAlign w:val="superscript"/>
        </w:rPr>
        <w:t>5</w:t>
      </w:r>
      <w:r>
        <w:t>. Право на получение лицензии на осуществление деятельности по проведению судебных экспертиз имеют юридические лица Республики Беларусь и индивидуальные предприниматели, зарегистрированные в Республике Беларусь.</w:t>
      </w:r>
    </w:p>
    <w:p w:rsidR="007D760A" w:rsidRDefault="007D760A" w:rsidP="007D760A">
      <w:pPr>
        <w:pStyle w:val="point"/>
      </w:pPr>
      <w:r>
        <w:t>422</w:t>
      </w:r>
      <w:r>
        <w:rPr>
          <w:vertAlign w:val="superscript"/>
        </w:rPr>
        <w:t>6</w:t>
      </w:r>
      <w:r>
        <w:t>. Юридическое лицо не имеет права на получение лицензии на осуществление деятельности по проведению судебных экспертиз, если:</w:t>
      </w:r>
    </w:p>
    <w:p w:rsidR="007D760A" w:rsidRDefault="007D760A" w:rsidP="007D760A">
      <w:pPr>
        <w:pStyle w:val="newncpi"/>
      </w:pPr>
      <w:r>
        <w:t>руководитель юридического лица ранее совершил умышленное преступление, судимость за которое не снята или не погашена;</w:t>
      </w:r>
    </w:p>
    <w:p w:rsidR="007D760A" w:rsidRDefault="007D760A" w:rsidP="007D760A">
      <w:pPr>
        <w:pStyle w:val="newncpi"/>
      </w:pPr>
      <w:r>
        <w:t>руководитель юридического лица в течение 3 лет до дня обращения за получением лицензии был уволен из правоохранительных, судебных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7D760A" w:rsidRDefault="007D760A" w:rsidP="007D760A">
      <w:pPr>
        <w:pStyle w:val="point"/>
      </w:pPr>
      <w:r>
        <w:t>422</w:t>
      </w:r>
      <w:r>
        <w:rPr>
          <w:vertAlign w:val="superscript"/>
        </w:rPr>
        <w:t>7</w:t>
      </w:r>
      <w:r>
        <w:t>.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7D760A" w:rsidRDefault="007D760A" w:rsidP="007D760A">
      <w:pPr>
        <w:pStyle w:val="underpoint"/>
      </w:pPr>
      <w:r>
        <w:t>422</w:t>
      </w:r>
      <w:r>
        <w:rPr>
          <w:vertAlign w:val="superscript"/>
        </w:rPr>
        <w:t>7</w:t>
      </w:r>
      <w:r>
        <w:t>.1. для юридического лица – не менее 2 штатных работников, имеющих свидетельство о присвоении квалификации судебного эксперта, для которых работа у данного нанимателя является основным местом работы, при этом по каждому заявленному виду (подвиду) судебной экспертизы допускается наличие одного такого работника;</w:t>
      </w:r>
    </w:p>
    <w:p w:rsidR="007D760A" w:rsidRDefault="007D760A" w:rsidP="007D760A">
      <w:pPr>
        <w:pStyle w:val="underpoint"/>
      </w:pPr>
      <w:r>
        <w:t>422</w:t>
      </w:r>
      <w:r>
        <w:rPr>
          <w:vertAlign w:val="superscript"/>
        </w:rPr>
        <w:t>7</w:t>
      </w:r>
      <w:r>
        <w:t>.2. для индивидуального предпринимателя:</w:t>
      </w:r>
    </w:p>
    <w:p w:rsidR="007D760A" w:rsidRDefault="007D760A" w:rsidP="007D760A">
      <w:pPr>
        <w:pStyle w:val="newncpi"/>
      </w:pPr>
      <w:r>
        <w:lastRenderedPageBreak/>
        <w:t>свидетельства о присвоении квалификации судебного эксперта по заявленному виду (подвиду) судебной экспертизы;</w:t>
      </w:r>
    </w:p>
    <w:p w:rsidR="007D760A" w:rsidRDefault="007D760A" w:rsidP="007D760A">
      <w:pPr>
        <w:pStyle w:val="newncpi"/>
      </w:pPr>
      <w:r>
        <w:t>стажа экспертной работы в судебно-экспертных организациях не менее 2 лет.</w:t>
      </w:r>
    </w:p>
    <w:p w:rsidR="007D760A" w:rsidRDefault="007D760A" w:rsidP="007D760A">
      <w:pPr>
        <w:pStyle w:val="point"/>
      </w:pPr>
      <w:r>
        <w:t>422</w:t>
      </w:r>
      <w:r>
        <w:rPr>
          <w:vertAlign w:val="superscript"/>
        </w:rPr>
        <w:t>8</w:t>
      </w:r>
      <w:r>
        <w:t>. Лицензионными требованиями и условиями, предъявляемыми к лицензиату, являются:</w:t>
      </w:r>
    </w:p>
    <w:p w:rsidR="007D760A" w:rsidRDefault="007D760A" w:rsidP="007D760A">
      <w:pPr>
        <w:pStyle w:val="newncpi"/>
      </w:pPr>
      <w:r>
        <w:t>соблюдение лицензионных требований и условий, указанных в пункте 422</w:t>
      </w:r>
      <w:r>
        <w:rPr>
          <w:vertAlign w:val="superscript"/>
        </w:rPr>
        <w:t>7</w:t>
      </w:r>
      <w:r>
        <w:t xml:space="preserve"> настоящего Положения;</w:t>
      </w:r>
    </w:p>
    <w:p w:rsidR="007D760A" w:rsidRDefault="007D760A" w:rsidP="007D760A">
      <w:pPr>
        <w:pStyle w:val="newncpi"/>
      </w:pPr>
      <w:r>
        <w:t>наличие документа, устанавливающего тарифы на проводимые виды (подвиды) судебных экспертиз;</w:t>
      </w:r>
    </w:p>
    <w:p w:rsidR="007D760A" w:rsidRDefault="007D760A" w:rsidP="007D760A">
      <w:pPr>
        <w:pStyle w:val="newncpi"/>
      </w:pPr>
      <w:r>
        <w:t>осуществление лицензируемой деятельности только работниками, имеющими свидетельство о присвоении квалификации судебного эксперта;</w:t>
      </w:r>
    </w:p>
    <w:p w:rsidR="007D760A" w:rsidRDefault="007D760A" w:rsidP="007D760A">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7D760A" w:rsidRDefault="007D760A" w:rsidP="007D760A">
      <w:pPr>
        <w:pStyle w:val="newncpi"/>
      </w:pPr>
      <w:r>
        <w:t>представление в Государственный комитет судебных экспертиз в установленном им порядке:</w:t>
      </w:r>
    </w:p>
    <w:p w:rsidR="007D760A" w:rsidRDefault="007D760A" w:rsidP="007D760A">
      <w:pPr>
        <w:pStyle w:val="newncpi"/>
      </w:pPr>
      <w:r>
        <w:t xml:space="preserve">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w:t>
      </w:r>
      <w:proofErr w:type="gramStart"/>
      <w:r>
        <w:t>за</w:t>
      </w:r>
      <w:proofErr w:type="gramEnd"/>
      <w:r>
        <w:t> отчетным;</w:t>
      </w:r>
    </w:p>
    <w:p w:rsidR="007D760A" w:rsidRDefault="007D760A" w:rsidP="007D760A">
      <w:pPr>
        <w:pStyle w:val="newncpi"/>
      </w:pPr>
      <w:r>
        <w:t>сведений о приеме на работу (увольнении с работы) руководителя юридического лица, лиц, имеющих свидетельство о присвоении квалификации судебного эксперта, – в течение 5 рабочих дней со дня приема на работу (увольнения с работы) соответствующего лица с приложением копий трудового договора (контракта), приказа о приеме на работу (увольнении).</w:t>
      </w:r>
    </w:p>
    <w:p w:rsidR="007D760A" w:rsidRDefault="007D760A" w:rsidP="007D760A">
      <w:pPr>
        <w:pStyle w:val="point"/>
      </w:pPr>
      <w:r>
        <w:t>422</w:t>
      </w:r>
      <w:r>
        <w:rPr>
          <w:vertAlign w:val="superscript"/>
        </w:rPr>
        <w:t>9</w:t>
      </w:r>
      <w:r>
        <w:t>. Особыми лицензионными требованиями (условиями) являются:</w:t>
      </w:r>
    </w:p>
    <w:p w:rsidR="007D760A" w:rsidRDefault="007D760A" w:rsidP="007D760A">
      <w:pPr>
        <w:pStyle w:val="newncpi"/>
      </w:pPr>
      <w:r>
        <w:t>осуществление лицензируемой деятельности исключительно по видам (подвидам) судебных экспертиз, указанным в лицензии;</w:t>
      </w:r>
    </w:p>
    <w:p w:rsidR="007D760A" w:rsidRDefault="007D760A" w:rsidP="007D760A">
      <w:pPr>
        <w:pStyle w:val="newncpi"/>
      </w:pPr>
      <w:r>
        <w:t>осуществление лицензируемой деятельности только в местах, указанных в лицензии.</w:t>
      </w:r>
    </w:p>
    <w:p w:rsidR="007D760A" w:rsidRDefault="007D760A" w:rsidP="007D760A">
      <w:pPr>
        <w:pStyle w:val="point"/>
      </w:pPr>
      <w:r>
        <w:t>422</w:t>
      </w:r>
      <w:r>
        <w:rPr>
          <w:vertAlign w:val="superscript"/>
        </w:rPr>
        <w:t>10</w:t>
      </w:r>
      <w:r>
        <w:t>. Для получения лицензии ее соискатель дополнительно к сведениям, предусмотренным в подпункте 15.1 пункта 15 настоящего Положения, в заявлении о выдаче лицензии указывает сведения о местах осуществления лицензируемой деятельности.</w:t>
      </w:r>
    </w:p>
    <w:p w:rsidR="007D760A" w:rsidRDefault="007D760A" w:rsidP="007D760A">
      <w:pPr>
        <w:pStyle w:val="newncpi"/>
      </w:pPr>
      <w:proofErr w:type="gramStart"/>
      <w:r>
        <w:t>Соискатель лицензии дополнительно к документам, указанным в подпунктах 15.1 и 15.4 пункта 15 настоящего Положения, представляет анкету соискателя лицензии по форме, определяемой Государственным комитетом судебных экспертиз, копии документов, подтверждающих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экспертиз.</w:t>
      </w:r>
      <w:proofErr w:type="gramEnd"/>
    </w:p>
    <w:p w:rsidR="007D760A" w:rsidRDefault="007D760A" w:rsidP="007D760A">
      <w:pPr>
        <w:pStyle w:val="newncpi"/>
      </w:pPr>
      <w:r>
        <w:t>Юридическое лицо представляет также заверенные руководителем юридического лица копии штатного расписания, трудовых книжек штатных работников, имеющих свидетельство о присвоении квалификации судебного эксперта.</w:t>
      </w:r>
    </w:p>
    <w:p w:rsidR="007D760A" w:rsidRDefault="007D760A" w:rsidP="007D760A">
      <w:pPr>
        <w:pStyle w:val="point"/>
      </w:pPr>
      <w:r>
        <w:lastRenderedPageBreak/>
        <w:t>422</w:t>
      </w:r>
      <w:r>
        <w:rPr>
          <w:vertAlign w:val="superscript"/>
        </w:rPr>
        <w:t>11</w:t>
      </w:r>
      <w:r>
        <w:t>. Решения о выдаче (отказе в выдаче) лицензии, внесении в нее изменений и (или) дополнений, приостановлении, возобновлении, прекращении действия лицензии, ее аннулировании принимаются Государственным комитетом судебных экспертиз на основании решений комиссии по вопросам лицензирования деятельности по проведению судебных экспертиз Государственного комитета судебных экспертиз и оформляются приказами данного Государственного комитета.</w:t>
      </w:r>
    </w:p>
    <w:p w:rsidR="007D760A" w:rsidRDefault="007D760A" w:rsidP="007D760A">
      <w:pPr>
        <w:pStyle w:val="point"/>
      </w:pPr>
      <w:r>
        <w:t>422</w:t>
      </w:r>
      <w:r>
        <w:rPr>
          <w:vertAlign w:val="superscript"/>
        </w:rPr>
        <w:t>12</w:t>
      </w:r>
      <w:r>
        <w:t>. До принятия решения по вопросам лицензирования Государственный комитет судебных экспертиз вправе провести оценку соответствия возможностей соискателя лицензии (лицензиата) лицензионным требованиям и условиям.</w:t>
      </w:r>
    </w:p>
    <w:p w:rsidR="007D760A" w:rsidRDefault="007D760A" w:rsidP="007D760A">
      <w:pPr>
        <w:pStyle w:val="point"/>
      </w:pPr>
      <w:r>
        <w:t>422</w:t>
      </w:r>
      <w:r>
        <w:rPr>
          <w:vertAlign w:val="superscript"/>
        </w:rPr>
        <w:t>13</w:t>
      </w:r>
      <w:r>
        <w:t>. Грубыми нарушениями законодательства о лицензировании, лицензионных требований и условий являются:</w:t>
      </w:r>
    </w:p>
    <w:p w:rsidR="007D760A" w:rsidRDefault="007D760A" w:rsidP="007D760A">
      <w:pPr>
        <w:pStyle w:val="newncpi"/>
      </w:pPr>
      <w:r>
        <w:t>осуществление лицензируемой деятельности по виду (подвиду) судебной экспертизы, не указанному в лицензии;</w:t>
      </w:r>
    </w:p>
    <w:p w:rsidR="007D760A" w:rsidRDefault="007D760A" w:rsidP="007D760A">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7D760A" w:rsidRDefault="007D760A" w:rsidP="007D760A">
      <w:pPr>
        <w:pStyle w:val="newncpi"/>
      </w:pPr>
      <w:r>
        <w:t>передача права на осуществление лицензируемой деятельности другому юридическому, физическому лицу, индивидуальному предпринимателю.</w:t>
      </w:r>
    </w:p>
    <w:p w:rsidR="007D760A" w:rsidRDefault="007D760A" w:rsidP="007D760A">
      <w:pPr>
        <w:pStyle w:val="point"/>
      </w:pPr>
      <w:r>
        <w:t>422</w:t>
      </w:r>
      <w:r>
        <w:rPr>
          <w:vertAlign w:val="superscript"/>
        </w:rPr>
        <w:t>14</w:t>
      </w:r>
      <w:r>
        <w:t>. Действие лицензии может быть приостановлено или прекращено в порядке, предусмотренном в пунктах 75, 76, 85</w:t>
      </w:r>
      <w:r>
        <w:rPr>
          <w:vertAlign w:val="superscript"/>
        </w:rPr>
        <w:t>1</w:t>
      </w:r>
      <w:r>
        <w:t xml:space="preserve"> и 87 настоящего Положения, в том числе по одному или нескольким указанным в этой лицензии видам (подвидам) судебных экспертиз.</w:t>
      </w:r>
    </w:p>
    <w:p w:rsidR="007D760A" w:rsidRDefault="007D760A" w:rsidP="007D760A">
      <w:pPr>
        <w:pStyle w:val="point"/>
      </w:pPr>
      <w:r>
        <w:t>422</w:t>
      </w:r>
      <w:r>
        <w:rPr>
          <w:vertAlign w:val="superscript"/>
        </w:rPr>
        <w:t>15</w:t>
      </w:r>
      <w:r>
        <w:t>. В случае приостановления или прекращения действия лицензии в целом, ее аннулирования лицензиат обязан возвратить неисполненные судебные экспертизы органу (лицу), их назначившему. При приостановлении, прекращении действия лицензии по одному или нескольким указанным в лицензии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действие лицензии по которым приостановлено, прекращено.</w:t>
      </w:r>
    </w:p>
    <w:p w:rsidR="00BE24FB" w:rsidRDefault="00BE24FB"/>
    <w:sectPr w:rsidR="00BE24FB" w:rsidSect="00BE2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oNotDisplayPageBoundaries/>
  <w:proofState w:spelling="clean" w:grammar="clean"/>
  <w:defaultTabStop w:val="708"/>
  <w:characterSpacingControl w:val="doNotCompress"/>
  <w:compat/>
  <w:rsids>
    <w:rsidRoot w:val="007D760A"/>
    <w:rsid w:val="007D760A"/>
    <w:rsid w:val="00BE2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60A"/>
    <w:rPr>
      <w:color w:val="0038C8"/>
      <w:u w:val="single"/>
    </w:rPr>
  </w:style>
  <w:style w:type="paragraph" w:customStyle="1" w:styleId="titleu">
    <w:name w:val="titleu"/>
    <w:basedOn w:val="a"/>
    <w:rsid w:val="007D760A"/>
    <w:pPr>
      <w:spacing w:before="360" w:after="360" w:line="240" w:lineRule="auto"/>
    </w:pPr>
    <w:rPr>
      <w:rFonts w:ascii="Times New Roman" w:hAnsi="Times New Roman" w:cs="Times New Roman"/>
      <w:b/>
      <w:bCs/>
      <w:sz w:val="24"/>
      <w:szCs w:val="24"/>
    </w:rPr>
  </w:style>
  <w:style w:type="paragraph" w:customStyle="1" w:styleId="cap1">
    <w:name w:val="cap1"/>
    <w:basedOn w:val="a"/>
    <w:rsid w:val="007D760A"/>
    <w:pPr>
      <w:spacing w:after="0" w:line="240" w:lineRule="auto"/>
    </w:pPr>
    <w:rPr>
      <w:rFonts w:ascii="Times New Roman" w:hAnsi="Times New Roman" w:cs="Times New Roman"/>
      <w:i/>
      <w:iCs/>
    </w:rPr>
  </w:style>
  <w:style w:type="paragraph" w:customStyle="1" w:styleId="capu1">
    <w:name w:val="capu1"/>
    <w:basedOn w:val="a"/>
    <w:rsid w:val="007D760A"/>
    <w:pPr>
      <w:spacing w:after="120" w:line="240" w:lineRule="auto"/>
    </w:pPr>
    <w:rPr>
      <w:rFonts w:ascii="Times New Roman" w:hAnsi="Times New Roman" w:cs="Times New Roman"/>
      <w:i/>
      <w:iCs/>
    </w:rPr>
  </w:style>
  <w:style w:type="paragraph" w:customStyle="1" w:styleId="newncpi">
    <w:name w:val="newncpi"/>
    <w:basedOn w:val="a"/>
    <w:rsid w:val="007D760A"/>
    <w:pPr>
      <w:spacing w:before="160" w:after="160" w:line="240" w:lineRule="auto"/>
      <w:ind w:firstLine="567"/>
      <w:jc w:val="both"/>
    </w:pPr>
    <w:rPr>
      <w:rFonts w:ascii="Times New Roman" w:hAnsi="Times New Roman" w:cs="Times New Roman"/>
      <w:sz w:val="24"/>
      <w:szCs w:val="24"/>
    </w:rPr>
  </w:style>
  <w:style w:type="paragraph" w:customStyle="1" w:styleId="chapter">
    <w:name w:val="chapter"/>
    <w:basedOn w:val="a"/>
    <w:rsid w:val="007D760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7D760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7D760A"/>
    <w:pPr>
      <w:spacing w:before="160" w:after="160" w:line="240" w:lineRule="auto"/>
      <w:ind w:firstLine="567"/>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1040;&#1083;&#1077;&#1082;&#1089;\&#1057;&#1091;&#1076;.-&#1101;&#1082;&#1089;&#1087;.&#1076;&#1077;&#1103;&#1090;-&#1090;&#1100;\&#1053;&#1086;&#1088;&#1084;&#1072;&#1090;&#1080;&#1074;&#1085;&#1099;&#1077;%20&#1087;&#1088;&#1072;&#1074;&#1086;&#1074;&#1099;&#1077;%20&#1072;&#1082;&#1090;&#1099;\tx.dll%3fd=418119&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Смольский</dc:creator>
  <cp:lastModifiedBy>Смольский</cp:lastModifiedBy>
  <cp:revision>1</cp:revision>
  <dcterms:created xsi:type="dcterms:W3CDTF">2020-09-26T07:59:00Z</dcterms:created>
  <dcterms:modified xsi:type="dcterms:W3CDTF">2020-09-26T08:01:00Z</dcterms:modified>
</cp:coreProperties>
</file>